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F8B3F" w14:textId="1F4564A9" w:rsidR="00F57C87" w:rsidRPr="00F57C87" w:rsidRDefault="00F57C87" w:rsidP="00F57C87">
      <w:pPr>
        <w:spacing w:line="360" w:lineRule="auto"/>
        <w:ind w:left="360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bookmarkStart w:id="0" w:name="_GoBack"/>
      <w:bookmarkEnd w:id="0"/>
    </w:p>
    <w:p w14:paraId="67B597E7" w14:textId="0D9ACB76" w:rsidR="005E05D6" w:rsidRPr="00F57C87" w:rsidRDefault="005E05D6" w:rsidP="00AC76BF">
      <w:pPr>
        <w:pStyle w:val="Nagwek1"/>
        <w:numPr>
          <w:ilvl w:val="0"/>
          <w:numId w:val="6"/>
        </w:numPr>
      </w:pPr>
      <w:r w:rsidRPr="00F57C87">
        <w:t>Podstawowe wytyczne ochrony drzew podczas wykonywania prac drogowych</w:t>
      </w:r>
    </w:p>
    <w:p w14:paraId="7E518A22" w14:textId="77777777" w:rsidR="00021296" w:rsidRDefault="005E05D6" w:rsidP="0002129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>Należy dostosować sposób zabezpieczenia drzew odpowiednio do jego lokalizacji;</w:t>
      </w:r>
    </w:p>
    <w:p w14:paraId="1FE977CE" w14:textId="77777777" w:rsidR="00021296" w:rsidRPr="005E05D6" w:rsidRDefault="00021296" w:rsidP="0002129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 xml:space="preserve">Na etapie przekazania kierownikowi budowy terenu pod budowę, inspektor nadzoru terenów zieleni (INTZ) dokonuje, w oparciu o dokumentację projektową, uzgodnień </w:t>
      </w:r>
      <w:r>
        <w:rPr>
          <w:rFonts w:ascii="Century Gothic" w:hAnsi="Century Gothic"/>
          <w:sz w:val="20"/>
          <w:szCs w:val="20"/>
        </w:rPr>
        <w:br/>
      </w:r>
      <w:r w:rsidRPr="005E05D6">
        <w:rPr>
          <w:rFonts w:ascii="Century Gothic" w:hAnsi="Century Gothic"/>
          <w:sz w:val="20"/>
          <w:szCs w:val="20"/>
        </w:rPr>
        <w:t>z wykonawcą w zakresie dostosowania sposobu zabezpieczenia drzew. Po wykonaniu przez wykonawcę zabezpieczeń przy drzewach, zatwierdza pisemnie prawidłowość wykonania czynności. Nie zezwala się na wejście w teren sprzętem mechanicznym oraz rozpoczęcia prowadzenia prac budowlanych, bez zatwierdzenia prawidłowości zabezpieczenia drzew;</w:t>
      </w:r>
    </w:p>
    <w:p w14:paraId="0DB412C9" w14:textId="179EAD96" w:rsidR="00021296" w:rsidRDefault="00021296" w:rsidP="0002129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021296">
        <w:rPr>
          <w:rFonts w:ascii="Century Gothic" w:hAnsi="Century Gothic"/>
          <w:sz w:val="20"/>
          <w:szCs w:val="20"/>
        </w:rPr>
        <w:t xml:space="preserve">Tymczasowe wygrodzenie </w:t>
      </w:r>
      <w:r>
        <w:rPr>
          <w:rFonts w:ascii="Century Gothic" w:hAnsi="Century Gothic"/>
          <w:sz w:val="20"/>
          <w:szCs w:val="20"/>
        </w:rPr>
        <w:t xml:space="preserve">strefy ochrony drzew </w:t>
      </w:r>
      <w:r w:rsidRPr="00021296">
        <w:rPr>
          <w:rFonts w:ascii="Century Gothic" w:hAnsi="Century Gothic"/>
          <w:sz w:val="20"/>
          <w:szCs w:val="20"/>
        </w:rPr>
        <w:t xml:space="preserve">powinno być: wysokości min. </w:t>
      </w:r>
      <w:r w:rsidR="00BC7E74">
        <w:rPr>
          <w:rFonts w:ascii="Century Gothic" w:hAnsi="Century Gothic"/>
          <w:sz w:val="20"/>
          <w:szCs w:val="20"/>
        </w:rPr>
        <w:t>2</w:t>
      </w:r>
      <w:r w:rsidRPr="00021296">
        <w:rPr>
          <w:rFonts w:ascii="Century Gothic" w:hAnsi="Century Gothic"/>
          <w:sz w:val="20"/>
          <w:szCs w:val="20"/>
        </w:rPr>
        <w:t xml:space="preserve"> m, być stabilne</w:t>
      </w:r>
      <w:r>
        <w:rPr>
          <w:rFonts w:ascii="Century Gothic" w:hAnsi="Century Gothic"/>
          <w:sz w:val="20"/>
          <w:szCs w:val="20"/>
        </w:rPr>
        <w:t xml:space="preserve"> </w:t>
      </w:r>
      <w:r w:rsidRPr="00021296">
        <w:rPr>
          <w:rFonts w:ascii="Century Gothic" w:hAnsi="Century Gothic"/>
          <w:sz w:val="20"/>
          <w:szCs w:val="20"/>
        </w:rPr>
        <w:t>i zabezpieczone przed przemieszczaniem</w:t>
      </w:r>
      <w:r>
        <w:rPr>
          <w:rFonts w:ascii="Century Gothic" w:hAnsi="Century Gothic"/>
          <w:sz w:val="20"/>
          <w:szCs w:val="20"/>
        </w:rPr>
        <w:t>;</w:t>
      </w:r>
    </w:p>
    <w:p w14:paraId="36376035" w14:textId="265B8A46" w:rsidR="00021296" w:rsidRPr="00021296" w:rsidRDefault="00021296" w:rsidP="0002129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021296">
        <w:rPr>
          <w:rFonts w:ascii="Century Gothic" w:hAnsi="Century Gothic"/>
          <w:sz w:val="20"/>
          <w:szCs w:val="20"/>
        </w:rPr>
        <w:t>W przypadku braku możliwości wygrodzenia strefy ochrony drzewa lub gdy takie wygrodzenie nie zabezpiecza w sposób wystarczający pnia drzewa przed uszkodzeniami, konieczne jest wykonanie zabezpieczenia pnia za pomocą desek do wysokości minimum</w:t>
      </w:r>
      <w:r>
        <w:rPr>
          <w:rFonts w:ascii="Century Gothic" w:hAnsi="Century Gothic"/>
          <w:sz w:val="20"/>
          <w:szCs w:val="20"/>
        </w:rPr>
        <w:t xml:space="preserve"> </w:t>
      </w:r>
      <w:r w:rsidRPr="00021296">
        <w:rPr>
          <w:rFonts w:ascii="Century Gothic" w:hAnsi="Century Gothic"/>
          <w:sz w:val="20"/>
          <w:szCs w:val="20"/>
        </w:rPr>
        <w:t>2 m</w:t>
      </w:r>
      <w:r>
        <w:rPr>
          <w:rFonts w:ascii="Century Gothic" w:hAnsi="Century Gothic"/>
          <w:sz w:val="20"/>
          <w:szCs w:val="20"/>
        </w:rPr>
        <w:t>;</w:t>
      </w:r>
    </w:p>
    <w:p w14:paraId="552968A2" w14:textId="3E51444F" w:rsidR="005E05D6" w:rsidRPr="005E05D6" w:rsidRDefault="005E05D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>Drzewa na terenie budowy należy przede wszystkim ogrodzić zgodnie ze strefą zasięgu systemu korzeniowego drzew</w:t>
      </w:r>
      <w:r w:rsidR="00021296">
        <w:rPr>
          <w:rFonts w:ascii="Century Gothic" w:hAnsi="Century Gothic"/>
          <w:sz w:val="20"/>
          <w:szCs w:val="20"/>
        </w:rPr>
        <w:t>;</w:t>
      </w:r>
    </w:p>
    <w:p w14:paraId="44C29D0B" w14:textId="77777777" w:rsidR="005E05D6" w:rsidRPr="005E05D6" w:rsidRDefault="005E05D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>W przypadku utworzenia tymczasowych dróg komunikacyjnych w obszarze systemu korzeniowego drzewa, pień oraz jego system korzeniowy należy odpowiednio zabezpieczyć, by zminimalizować zagęszczanie gruntu oraz ryzyko uszkodzeń mechanicznych pnia;</w:t>
      </w:r>
    </w:p>
    <w:p w14:paraId="219504A8" w14:textId="77777777" w:rsidR="005E05D6" w:rsidRDefault="005E05D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>Nie dopuszcza się składowania materiałów budowlanych, odpadów, w tym urobku oraz ziemi w pobliżu pnia drzewa oraz w zasięgu jego systemu korzeniowego (rzutu korony drzewa), by nie dopuścić do zagęszczania gruntu;</w:t>
      </w:r>
    </w:p>
    <w:p w14:paraId="7F17BF4F" w14:textId="77777777" w:rsidR="005E6DC6" w:rsidRDefault="005E05D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05D6">
        <w:rPr>
          <w:rFonts w:ascii="Century Gothic" w:hAnsi="Century Gothic"/>
          <w:sz w:val="20"/>
          <w:szCs w:val="20"/>
        </w:rPr>
        <w:t>Nie należy wykonywać prac budowlanych w pobliżu systemu korzeniowego drzew, by resztki materiałów budowalnych (stałych i płynnych) nie zmieniły właściwości fizykochemicznych gleby;</w:t>
      </w:r>
    </w:p>
    <w:p w14:paraId="023FBDB9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Wszystkie prace ziemnie w obrębie systemu korzeniowego drzew powinny być wykonane ręcznie z jak największą ostrożnością, by zminimalizować uszkodzenia korzeni drzew;</w:t>
      </w:r>
    </w:p>
    <w:p w14:paraId="1B663053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Wymianę górnej warstwy gleby, kształtowanie podbudowy, zmianę nawierzchni chodników należy wykonywać ręcznie, podczas suchej pogody;</w:t>
      </w:r>
    </w:p>
    <w:p w14:paraId="4FD3DD5A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lastRenderedPageBreak/>
        <w:t>Niewskazane jest obniżanie lub podwyższanie poziomu gruntu w obrębie rzutu korony drzewa. W trakcie prowadzenia prac budowlanych nie należy odsłaniać korzeni, ani zasypywać powyżej szyjki korzeniowej pnia;</w:t>
      </w:r>
    </w:p>
    <w:p w14:paraId="18976F66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 xml:space="preserve">Nie dopuszcza się wbijania jakichkolwiek elementów (drutów, żerdzi, haków itp.) </w:t>
      </w:r>
      <w:r>
        <w:rPr>
          <w:rFonts w:ascii="Century Gothic" w:hAnsi="Century Gothic"/>
          <w:sz w:val="20"/>
          <w:szCs w:val="20"/>
        </w:rPr>
        <w:br/>
      </w:r>
      <w:r w:rsidRPr="005E6DC6">
        <w:rPr>
          <w:rFonts w:ascii="Century Gothic" w:hAnsi="Century Gothic"/>
          <w:sz w:val="20"/>
          <w:szCs w:val="20"/>
        </w:rPr>
        <w:t>w pnie drzew;</w:t>
      </w:r>
    </w:p>
    <w:p w14:paraId="5332D606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Nie należy wycinać konarów konstrukcyjnych drzewa oraz jego korzeni, jeżeli istnieje inny, bezinwazyjny sposób wykonania prac budowlanych w pobliżu drzewa;</w:t>
      </w:r>
    </w:p>
    <w:p w14:paraId="631F23D0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W miejscach występowania korzeni konstrukcyjnych należy ograniczyć wykopy liniowe do minimum, zminimalizować głębokość wykopów liniowych;</w:t>
      </w:r>
    </w:p>
    <w:p w14:paraId="1339FAEC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Przy korzeniach konstrukcyjnych należy montować oporniki i krawężniki punktowo bez wykonywania liniowych wykopów;</w:t>
      </w:r>
    </w:p>
    <w:p w14:paraId="3F2B7C1B" w14:textId="2925686B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Jeżeli lokalizacja montażu krawężnika lub opornika koliduje z korzeniem konstrukcyjnym drzewa, należy podciąć krawężnik lub opornik, by uniknąć uszkodzenia lub odcięcia korzenia</w:t>
      </w:r>
      <w:r>
        <w:rPr>
          <w:rFonts w:ascii="Century Gothic" w:hAnsi="Century Gothic"/>
          <w:sz w:val="20"/>
          <w:szCs w:val="20"/>
        </w:rPr>
        <w:t>;</w:t>
      </w:r>
    </w:p>
    <w:p w14:paraId="7D3ADF7C" w14:textId="77777777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Jeżeli korzeń szkieletowy drzewa znajduje się na wysokości warstw konstrukcyjnych nawierzchni, należy oddzielić go włókniną, obsypać drobnym żwirem umożliwiając dalszy wzrost oraz wymianę powietrza, następnie układać właściwe warstwy podbudowy</w:t>
      </w:r>
      <w:r>
        <w:rPr>
          <w:rFonts w:ascii="Century Gothic" w:hAnsi="Century Gothic"/>
          <w:sz w:val="20"/>
          <w:szCs w:val="20"/>
        </w:rPr>
        <w:t>;</w:t>
      </w:r>
    </w:p>
    <w:p w14:paraId="084DA8ED" w14:textId="2D0FED15" w:rsidR="005E6DC6" w:rsidRDefault="005E6DC6" w:rsidP="005E6DC6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E6DC6">
        <w:rPr>
          <w:rFonts w:ascii="Century Gothic" w:hAnsi="Century Gothic"/>
          <w:sz w:val="20"/>
          <w:szCs w:val="20"/>
        </w:rPr>
        <w:t>Nie zezwala się zmiany poziomu gruntu w obrębie sąsiadujących z inwestycją systemów korzeniowych krzewów (zasypywanie lub odsłonięcie korzeni)</w:t>
      </w:r>
      <w:r w:rsidR="00BC7E74">
        <w:rPr>
          <w:rFonts w:ascii="Century Gothic" w:hAnsi="Century Gothic"/>
          <w:sz w:val="20"/>
          <w:szCs w:val="20"/>
        </w:rPr>
        <w:t>.</w:t>
      </w:r>
    </w:p>
    <w:p w14:paraId="30743057" w14:textId="77777777" w:rsidR="0054658C" w:rsidRDefault="0054658C" w:rsidP="0054658C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315B9697" w14:textId="76CB0062" w:rsidR="006D33C2" w:rsidRPr="00AC76BF" w:rsidRDefault="006D33C2" w:rsidP="00AC76BF">
      <w:pPr>
        <w:pStyle w:val="Nagwek1"/>
        <w:numPr>
          <w:ilvl w:val="0"/>
          <w:numId w:val="6"/>
        </w:numPr>
      </w:pPr>
      <w:r w:rsidRPr="00AC76BF">
        <w:t>Ochrona strefy korzeniowej drzew</w:t>
      </w:r>
    </w:p>
    <w:p w14:paraId="2C662AE1" w14:textId="75ACBA09" w:rsidR="006D33C2" w:rsidRDefault="006D33C2" w:rsidP="006D33C2">
      <w:pPr>
        <w:pStyle w:val="Akapitzlist"/>
        <w:numPr>
          <w:ilvl w:val="1"/>
          <w:numId w:val="2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Ochrona obejmuje drzewo wraz z system korzeniowym i glebą;</w:t>
      </w:r>
    </w:p>
    <w:p w14:paraId="0311CED9" w14:textId="40D74E91" w:rsidR="006D33C2" w:rsidRDefault="006D33C2" w:rsidP="006D33C2">
      <w:pPr>
        <w:pStyle w:val="Akapitzlist"/>
        <w:numPr>
          <w:ilvl w:val="1"/>
          <w:numId w:val="2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6D33C2">
        <w:rPr>
          <w:rFonts w:ascii="Century Gothic" w:hAnsi="Century Gothic"/>
          <w:sz w:val="20"/>
          <w:szCs w:val="20"/>
        </w:rPr>
        <w:t>Należy wyznaczyć przebieg strefy ochronnej dla każdego drzewa, uwzględniając jego wiek, rozpiętość rzutu korony i systemu korzeniowego</w:t>
      </w:r>
      <w:r>
        <w:rPr>
          <w:rFonts w:ascii="Century Gothic" w:hAnsi="Century Gothic"/>
          <w:sz w:val="20"/>
          <w:szCs w:val="20"/>
        </w:rPr>
        <w:t>;</w:t>
      </w:r>
    </w:p>
    <w:p w14:paraId="70BBA050" w14:textId="23281A22" w:rsidR="006D33C2" w:rsidRDefault="006D33C2" w:rsidP="006D33C2">
      <w:pPr>
        <w:pStyle w:val="Akapitzlist"/>
        <w:numPr>
          <w:ilvl w:val="1"/>
          <w:numId w:val="2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6D33C2">
        <w:rPr>
          <w:rFonts w:ascii="Century Gothic" w:hAnsi="Century Gothic"/>
          <w:sz w:val="20"/>
          <w:szCs w:val="20"/>
        </w:rPr>
        <w:t xml:space="preserve">Strefę ochronną systemu korzeniowego drzewa lub wielu drzew należy ogrodzić. Ogrodzenie powinno być widoczne, wysokie i trwałe oraz oznakowane informacją dotyczącą zakresu ochrony. Wysokość ogrodzenia musi wynosić minimum 2,0 m </w:t>
      </w:r>
      <w:r>
        <w:rPr>
          <w:rFonts w:ascii="Century Gothic" w:hAnsi="Century Gothic"/>
          <w:sz w:val="20"/>
          <w:szCs w:val="20"/>
        </w:rPr>
        <w:br/>
      </w:r>
      <w:r w:rsidRPr="006D33C2">
        <w:rPr>
          <w:rFonts w:ascii="Century Gothic" w:hAnsi="Century Gothic"/>
          <w:sz w:val="20"/>
          <w:szCs w:val="20"/>
        </w:rPr>
        <w:t>(w przypadku niżej rozpoczynającej się korony drzewa, możliwe jest obniżenie ogrodzenia)</w:t>
      </w:r>
      <w:r>
        <w:rPr>
          <w:rFonts w:ascii="Century Gothic" w:hAnsi="Century Gothic"/>
          <w:sz w:val="20"/>
          <w:szCs w:val="20"/>
        </w:rPr>
        <w:t>;</w:t>
      </w:r>
    </w:p>
    <w:p w14:paraId="0C8F007A" w14:textId="2B3B75EF" w:rsidR="006D33C2" w:rsidRDefault="006D33C2" w:rsidP="006D33C2">
      <w:pPr>
        <w:pStyle w:val="Akapitzlist"/>
        <w:numPr>
          <w:ilvl w:val="1"/>
          <w:numId w:val="2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6D33C2">
        <w:rPr>
          <w:rFonts w:ascii="Century Gothic" w:hAnsi="Century Gothic"/>
          <w:sz w:val="20"/>
          <w:szCs w:val="20"/>
        </w:rPr>
        <w:t>W obrębie ogrodzonego terenu drzew, nie wolno przeprowadzać jakichkolwiek prac budowlanych</w:t>
      </w:r>
      <w:r>
        <w:rPr>
          <w:rFonts w:ascii="Century Gothic" w:hAnsi="Century Gothic"/>
          <w:sz w:val="20"/>
          <w:szCs w:val="20"/>
        </w:rPr>
        <w:t>;</w:t>
      </w:r>
    </w:p>
    <w:p w14:paraId="35F313DC" w14:textId="6901FE8B" w:rsidR="006D33C2" w:rsidRDefault="006D33C2" w:rsidP="006D33C2">
      <w:pPr>
        <w:pStyle w:val="Akapitzlist"/>
        <w:numPr>
          <w:ilvl w:val="1"/>
          <w:numId w:val="2"/>
        </w:numPr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6D33C2">
        <w:rPr>
          <w:rFonts w:ascii="Century Gothic" w:hAnsi="Century Gothic"/>
          <w:sz w:val="20"/>
          <w:szCs w:val="20"/>
        </w:rPr>
        <w:t>Wyznaczenie przebiegu strefy ochronnej dla drzew kontroluje Inspektor nadzoru terenów zieleni.</w:t>
      </w:r>
    </w:p>
    <w:p w14:paraId="6BD5E59F" w14:textId="77777777" w:rsidR="0054658C" w:rsidRPr="006D33C2" w:rsidRDefault="0054658C" w:rsidP="0054658C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0F966C69" w14:textId="5622812A" w:rsidR="00021296" w:rsidRPr="00AC76BF" w:rsidRDefault="00021296" w:rsidP="00AC76BF">
      <w:pPr>
        <w:pStyle w:val="Nagwek1"/>
        <w:numPr>
          <w:ilvl w:val="0"/>
          <w:numId w:val="6"/>
        </w:numPr>
      </w:pPr>
      <w:r w:rsidRPr="00AC76BF">
        <w:lastRenderedPageBreak/>
        <w:t>O</w:t>
      </w:r>
      <w:r w:rsidR="00BC7E74" w:rsidRPr="00AC76BF">
        <w:t>chr</w:t>
      </w:r>
      <w:r w:rsidR="00AC76BF">
        <w:t>o</w:t>
      </w:r>
      <w:r w:rsidR="00BC7E74" w:rsidRPr="00AC76BF">
        <w:t>na</w:t>
      </w:r>
      <w:r w:rsidRPr="00AC76BF">
        <w:t xml:space="preserve"> systemu korzeniowego</w:t>
      </w:r>
      <w:r w:rsidR="006D33C2" w:rsidRPr="00AC76BF">
        <w:t xml:space="preserve"> przy wykopach</w:t>
      </w:r>
    </w:p>
    <w:p w14:paraId="5FB23B38" w14:textId="12E83EE1" w:rsidR="00BC7E74" w:rsidRPr="00BC7E74" w:rsidRDefault="00BC7E74" w:rsidP="00BC7E74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C7E74">
        <w:rPr>
          <w:rFonts w:ascii="Century Gothic" w:hAnsi="Century Gothic"/>
          <w:sz w:val="20"/>
          <w:szCs w:val="20"/>
        </w:rPr>
        <w:t>Ochrona korzeni drzewa i bryły korzeniowej przed przesuszeniem lub ewentualnym przemarznięciem odsłoniętych korzeni;</w:t>
      </w:r>
    </w:p>
    <w:p w14:paraId="3D9C5882" w14:textId="4C407416" w:rsidR="00BC7E74" w:rsidRDefault="00BC7E74" w:rsidP="00BC7E74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BC7E74">
        <w:rPr>
          <w:rFonts w:ascii="Century Gothic" w:hAnsi="Century Gothic"/>
          <w:sz w:val="20"/>
          <w:szCs w:val="20"/>
        </w:rPr>
        <w:t>Prace ziemne przy korzeniach powinno się wykonywać ręcznie bez używania sprzętu ciężkiego. W przeciwnym razie maszyny zniszczą korzenie, ale także warstwę wokół nich. Na skutek mechanicznego uszkodzenia dostaną się do korzeni grzyby (zwiększy się rozkład korzeni) ale także wektory różnych chorób co w efekcie może spowodować zamieranie drzewa</w:t>
      </w:r>
      <w:r>
        <w:rPr>
          <w:rFonts w:ascii="Century Gothic" w:hAnsi="Century Gothic"/>
          <w:sz w:val="20"/>
          <w:szCs w:val="20"/>
        </w:rPr>
        <w:t>;</w:t>
      </w:r>
    </w:p>
    <w:p w14:paraId="6E34E52F" w14:textId="17926E71" w:rsidR="00BC7E74" w:rsidRDefault="00BC7E74" w:rsidP="00BC7E74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Odsłonięty system korzeniowy drzewa należy zabezpieczyć w ciągu kilku godzin od wy</w:t>
      </w:r>
      <w:r w:rsidR="006D33C2">
        <w:rPr>
          <w:rFonts w:ascii="Century Gothic" w:hAnsi="Century Gothic"/>
          <w:sz w:val="20"/>
          <w:szCs w:val="20"/>
        </w:rPr>
        <w:t xml:space="preserve">konania wykopu, korzenie należy zabezpieczyć </w:t>
      </w:r>
      <w:proofErr w:type="spellStart"/>
      <w:r w:rsidR="006D33C2">
        <w:rPr>
          <w:rFonts w:ascii="Century Gothic" w:hAnsi="Century Gothic"/>
          <w:sz w:val="20"/>
          <w:szCs w:val="20"/>
        </w:rPr>
        <w:t>agrowłókniną</w:t>
      </w:r>
      <w:proofErr w:type="spellEnd"/>
      <w:r w:rsidR="006D33C2">
        <w:rPr>
          <w:rFonts w:ascii="Century Gothic" w:hAnsi="Century Gothic"/>
          <w:sz w:val="20"/>
          <w:szCs w:val="20"/>
        </w:rPr>
        <w:t>;</w:t>
      </w:r>
    </w:p>
    <w:p w14:paraId="57468396" w14:textId="51D067C4" w:rsidR="00BC7E74" w:rsidRDefault="00BC7E74" w:rsidP="00BC7E74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</w:t>
      </w:r>
      <w:r w:rsidRPr="00BC7E74">
        <w:rPr>
          <w:rFonts w:ascii="Century Gothic" w:hAnsi="Century Gothic"/>
          <w:sz w:val="20"/>
          <w:szCs w:val="20"/>
        </w:rPr>
        <w:t>ależy zwrócić szczególną uwagę na strefę systemu korzeniowego, aby podczas prowadzenia prac ziemnych nie uszkodzić korzeni szkieletowych oraz korzeni włośnikowych, czyli najdrobniejszych korzeni, które są odpowiedzialne za pobieranie wody z gleby, a także nie doprowadzić do ich przesuszenia pozostawiając otwarty wykop</w:t>
      </w:r>
      <w:r w:rsidR="006D33C2">
        <w:rPr>
          <w:rFonts w:ascii="Century Gothic" w:hAnsi="Century Gothic"/>
          <w:sz w:val="20"/>
          <w:szCs w:val="20"/>
        </w:rPr>
        <w:t>;</w:t>
      </w:r>
    </w:p>
    <w:p w14:paraId="3F23E8E3" w14:textId="77777777" w:rsidR="0054658C" w:rsidRDefault="00BC7E74" w:rsidP="0054658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BC7E74">
        <w:rPr>
          <w:rFonts w:ascii="Century Gothic" w:hAnsi="Century Gothic"/>
          <w:sz w:val="20"/>
          <w:szCs w:val="20"/>
        </w:rPr>
        <w:t>Korzeni nie wolno zasypywać ziemi</w:t>
      </w:r>
      <w:r>
        <w:rPr>
          <w:rFonts w:ascii="Century Gothic" w:hAnsi="Century Gothic"/>
          <w:sz w:val="20"/>
          <w:szCs w:val="20"/>
        </w:rPr>
        <w:t>ą</w:t>
      </w:r>
      <w:r w:rsidRPr="00BC7E74">
        <w:rPr>
          <w:rFonts w:ascii="Century Gothic" w:hAnsi="Century Gothic"/>
          <w:sz w:val="20"/>
          <w:szCs w:val="20"/>
        </w:rPr>
        <w:t xml:space="preserve"> z dna wykopu, gdyż nie ma ona właściwości odżywczych, dlatego do  zasypania dołów można wykorzystać tylko wierzchnią warstwę podłoża lub ziemią urodzajną.</w:t>
      </w:r>
    </w:p>
    <w:p w14:paraId="65242D48" w14:textId="77777777" w:rsidR="0054658C" w:rsidRDefault="0054658C" w:rsidP="0054658C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4D56C7D5" w14:textId="36BD2F19" w:rsidR="000344DA" w:rsidRPr="0054658C" w:rsidRDefault="003C5B4F" w:rsidP="00AC76BF">
      <w:pPr>
        <w:pStyle w:val="Nagwek1"/>
        <w:numPr>
          <w:ilvl w:val="0"/>
          <w:numId w:val="6"/>
        </w:numPr>
      </w:pPr>
      <w:r w:rsidRPr="0054658C">
        <w:t>Wykaz i specyfikacja materiałów ogrodniczych</w:t>
      </w:r>
    </w:p>
    <w:p w14:paraId="37AEB2FB" w14:textId="1CEED76A" w:rsidR="003C5B4F" w:rsidRDefault="003C5B4F" w:rsidP="003C5B4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3C5B4F">
        <w:rPr>
          <w:rFonts w:ascii="Century Gothic" w:hAnsi="Century Gothic"/>
          <w:b/>
          <w:bCs/>
          <w:sz w:val="20"/>
          <w:szCs w:val="20"/>
        </w:rPr>
        <w:t>Krzewy</w:t>
      </w:r>
      <w:r w:rsidRPr="003C5B4F">
        <w:rPr>
          <w:rFonts w:ascii="Century Gothic" w:hAnsi="Century Gothic"/>
          <w:sz w:val="20"/>
          <w:szCs w:val="20"/>
        </w:rPr>
        <w:t xml:space="preserve"> – materiał klasy I z prawidłowo ukształtowaną, rozkrzewioną częścią nadziemną, minimalna liczba pędów zgodna ze specyfikacją, prawidłowo ukształtowany i rozkrzewiony system korzeniowy w pojemniku o określonej minimalnej wielkości;</w:t>
      </w:r>
    </w:p>
    <w:p w14:paraId="5A441BF0" w14:textId="7BCDA978" w:rsid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proofErr w:type="spellStart"/>
      <w:r w:rsidRPr="003C5B4F">
        <w:rPr>
          <w:rFonts w:ascii="Century Gothic" w:hAnsi="Century Gothic" w:cs="CIDFont+F4"/>
          <w:b/>
          <w:bCs/>
          <w:color w:val="000000"/>
          <w:kern w:val="0"/>
          <w:sz w:val="20"/>
          <w:szCs w:val="20"/>
        </w:rPr>
        <w:t>Mulcz</w:t>
      </w:r>
      <w:proofErr w:type="spellEnd"/>
      <w:r w:rsidRPr="003C5B4F">
        <w:rPr>
          <w:rFonts w:ascii="Century Gothic" w:hAnsi="Century Gothic" w:cs="CIDFont+F4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- drobno zmielony pochodzący z przemielenia konarów, gałęzi, pni drzew,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pozbawiony części drewna o wielkości powyżej 10 cm długości oraz zanieczyszczeń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organicznych 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br/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i 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m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ineralnych, nie dopuszcza się stosowania zrębek pochodzących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z rozdrabniania odpadów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z pielęgnacji terenów zieleni (drobne gałęzie krzewów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szczególnie po sanitarnym cięciu roślin, obumarłe rośliny, które często są siedliskiem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chorób grzybowych);</w:t>
      </w:r>
    </w:p>
    <w:p w14:paraId="4E63072C" w14:textId="77777777" w:rsidR="003C5B4F" w:rsidRPr="002772A3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</w:p>
    <w:p w14:paraId="48D3AE2C" w14:textId="77777777" w:rsid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4"/>
          <w:b/>
          <w:bCs/>
          <w:color w:val="000000"/>
          <w:kern w:val="0"/>
          <w:sz w:val="20"/>
          <w:szCs w:val="20"/>
        </w:rPr>
        <w:t>Ziemia urodzajna</w:t>
      </w:r>
      <w:r w:rsidRPr="003C5B4F">
        <w:rPr>
          <w:rFonts w:ascii="Century Gothic" w:hAnsi="Century Gothic" w:cs="CIDFont+F4"/>
          <w:color w:val="000000"/>
          <w:kern w:val="0"/>
          <w:sz w:val="20"/>
          <w:szCs w:val="20"/>
        </w:rPr>
        <w:t xml:space="preserve"> -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z zawartością materii organicznej nie przekraczającą 8%,</w:t>
      </w:r>
      <w:r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</w:t>
      </w: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o następującym składzie granulometrycznym: </w:t>
      </w:r>
    </w:p>
    <w:p w14:paraId="07323E7A" w14:textId="20C1E0A4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frakcja ilasta (d&lt; 0.002mm) 12-18 %,</w:t>
      </w:r>
    </w:p>
    <w:p w14:paraId="2D938998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frakcja pylasta (0.002 do 0.05 mm) 20-30 %,</w:t>
      </w:r>
    </w:p>
    <w:p w14:paraId="10124A54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frakcja piaszczysta (0,05-2,0 mm) 45-70,</w:t>
      </w:r>
    </w:p>
    <w:p w14:paraId="49A21165" w14:textId="77777777" w:rsidR="00AC76B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- </w:t>
      </w:r>
      <w:proofErr w:type="spellStart"/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>pH</w:t>
      </w:r>
      <w:proofErr w:type="spellEnd"/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t xml:space="preserve"> 5,5-6,8; ciężar objętościowy 1,3-1,6 T/m3;</w:t>
      </w:r>
    </w:p>
    <w:p w14:paraId="0A4344DB" w14:textId="21DA2AA0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000000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000000"/>
          <w:kern w:val="0"/>
          <w:sz w:val="20"/>
          <w:szCs w:val="20"/>
        </w:rPr>
        <w:lastRenderedPageBreak/>
        <w:t>- zawartość makroelementów w mg/dm3: N – 70-160, P – 40-80, K – 125-250;</w:t>
      </w:r>
    </w:p>
    <w:p w14:paraId="51B54A14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- ziemia urodzajna do zaprawy dołów nie może zawierać kamieni, gruzu i innych</w:t>
      </w:r>
    </w:p>
    <w:p w14:paraId="32E7D285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 xml:space="preserve">zanieczyszczeń </w:t>
      </w:r>
      <w:proofErr w:type="spellStart"/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pobudowlanych</w:t>
      </w:r>
      <w:proofErr w:type="spellEnd"/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, nie może być przerośnięta korzeniami roślin, nie może być</w:t>
      </w:r>
    </w:p>
    <w:p w14:paraId="02841408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zasolona lub zanieczyszczona chemicznie;</w:t>
      </w:r>
    </w:p>
    <w:p w14:paraId="69A6AD8C" w14:textId="6BC63F2E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- ziemia urodzajna może pochodzić jedynie z górnych warstw profilu glebowego, czyli</w:t>
      </w:r>
      <w:r>
        <w:rPr>
          <w:rFonts w:ascii="Century Gothic" w:hAnsi="Century Gothic" w:cs="CIDFont+F1"/>
          <w:color w:val="222222"/>
          <w:kern w:val="0"/>
          <w:sz w:val="20"/>
          <w:szCs w:val="20"/>
        </w:rPr>
        <w:t xml:space="preserve"> </w:t>
      </w:r>
      <w:r>
        <w:rPr>
          <w:rFonts w:ascii="Century Gothic" w:hAnsi="Century Gothic" w:cs="CIDFont+F1"/>
          <w:color w:val="222222"/>
          <w:kern w:val="0"/>
          <w:sz w:val="20"/>
          <w:szCs w:val="20"/>
        </w:rPr>
        <w:br/>
      </w: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z warstwy ornej. Odspajaniu podlegać może jedynie warstwa czynna mikrobiologicznie,</w:t>
      </w:r>
    </w:p>
    <w:p w14:paraId="3A5CC274" w14:textId="77777777" w:rsidR="003C5B4F" w:rsidRPr="003C5B4F" w:rsidRDefault="003C5B4F" w:rsidP="003C5B4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czyli około 25 cm wierzchniej warstwy;</w:t>
      </w:r>
    </w:p>
    <w:p w14:paraId="3C51FE42" w14:textId="139CB9E1" w:rsidR="003C5B4F" w:rsidRDefault="003C5B4F" w:rsidP="003C5B4F">
      <w:pPr>
        <w:spacing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3C5B4F">
        <w:rPr>
          <w:rFonts w:ascii="Century Gothic" w:hAnsi="Century Gothic" w:cs="CIDFont+F1"/>
          <w:color w:val="222222"/>
          <w:kern w:val="0"/>
          <w:sz w:val="20"/>
          <w:szCs w:val="20"/>
        </w:rPr>
        <w:t>- nie dopuszcza się stosowania mieszanek torfowych.</w:t>
      </w:r>
    </w:p>
    <w:p w14:paraId="08BC0BC7" w14:textId="77777777" w:rsidR="0054658C" w:rsidRDefault="0054658C" w:rsidP="0054658C">
      <w:pPr>
        <w:spacing w:line="360" w:lineRule="auto"/>
        <w:jc w:val="both"/>
        <w:rPr>
          <w:rFonts w:ascii="Century Gothic" w:hAnsi="Century Gothic" w:cs="CIDFont+F1"/>
          <w:b/>
          <w:bCs/>
          <w:color w:val="222222"/>
          <w:kern w:val="0"/>
          <w:sz w:val="20"/>
          <w:szCs w:val="20"/>
        </w:rPr>
      </w:pPr>
      <w:r w:rsidRPr="0054658C">
        <w:rPr>
          <w:rFonts w:ascii="Century Gothic" w:hAnsi="Century Gothic" w:cs="CIDFont+F1"/>
          <w:b/>
          <w:bCs/>
          <w:color w:val="222222"/>
          <w:kern w:val="0"/>
          <w:sz w:val="20"/>
          <w:szCs w:val="20"/>
        </w:rPr>
        <w:t>Montaż drewnianego ogrodzenia z linką wokół terenu zieleni</w:t>
      </w:r>
    </w:p>
    <w:p w14:paraId="057CD925" w14:textId="7E9A83B7" w:rsidR="0054658C" w:rsidRPr="0054658C" w:rsidRDefault="0054658C" w:rsidP="0054658C">
      <w:pPr>
        <w:spacing w:line="360" w:lineRule="auto"/>
        <w:jc w:val="both"/>
        <w:rPr>
          <w:rFonts w:ascii="Century Gothic" w:hAnsi="Century Gothic" w:cs="CIDFont+F1"/>
          <w:b/>
          <w:bCs/>
          <w:color w:val="222222"/>
          <w:kern w:val="0"/>
          <w:sz w:val="20"/>
          <w:szCs w:val="20"/>
        </w:rPr>
      </w:pPr>
      <w:r w:rsidRPr="0054658C">
        <w:rPr>
          <w:rFonts w:ascii="Century Gothic" w:hAnsi="Century Gothic" w:cs="CIDFont+F1"/>
          <w:color w:val="222222"/>
          <w:kern w:val="0"/>
          <w:sz w:val="20"/>
          <w:szCs w:val="20"/>
        </w:rPr>
        <w:t>- wbicie palików średnicy 8 cm - wys. 70 cm nad ziemią, wbite na głębokość 30 cm</w:t>
      </w:r>
      <w:r>
        <w:rPr>
          <w:rFonts w:ascii="Century Gothic" w:hAnsi="Century Gothic" w:cs="CIDFont+F1"/>
          <w:color w:val="222222"/>
          <w:kern w:val="0"/>
          <w:sz w:val="20"/>
          <w:szCs w:val="20"/>
        </w:rPr>
        <w:t xml:space="preserve"> </w:t>
      </w:r>
      <w:r w:rsidRPr="0054658C">
        <w:rPr>
          <w:rFonts w:ascii="Century Gothic" w:hAnsi="Century Gothic" w:cs="CIDFont+F1"/>
          <w:color w:val="222222"/>
          <w:kern w:val="0"/>
          <w:sz w:val="20"/>
          <w:szCs w:val="20"/>
        </w:rPr>
        <w:t>(po wbiciu paliki nie mogą być uszkodzone) – rozstawa między palikami 1,2 m;</w:t>
      </w:r>
    </w:p>
    <w:p w14:paraId="72AFB4B7" w14:textId="77777777" w:rsidR="0054658C" w:rsidRDefault="0054658C" w:rsidP="00A901DA">
      <w:pPr>
        <w:spacing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54658C">
        <w:rPr>
          <w:rFonts w:ascii="Century Gothic" w:hAnsi="Century Gothic" w:cs="CIDFont+F1"/>
          <w:color w:val="222222"/>
          <w:kern w:val="0"/>
          <w:sz w:val="20"/>
          <w:szCs w:val="20"/>
        </w:rPr>
        <w:t>- montaż linki czarnej, elastycznej grubości 5 mm na wys. 35 i 60 cm</w:t>
      </w:r>
    </w:p>
    <w:p w14:paraId="2877D15D" w14:textId="2BE0485B" w:rsidR="002772A3" w:rsidRPr="0054658C" w:rsidRDefault="002772A3" w:rsidP="00A901DA">
      <w:pPr>
        <w:spacing w:line="360" w:lineRule="auto"/>
        <w:jc w:val="both"/>
        <w:rPr>
          <w:rFonts w:ascii="Century Gothic" w:hAnsi="Century Gothic" w:cs="CIDFont+F1"/>
          <w:color w:val="222222"/>
          <w:kern w:val="0"/>
          <w:sz w:val="20"/>
          <w:szCs w:val="20"/>
        </w:rPr>
      </w:pPr>
      <w:r w:rsidRPr="00A901DA">
        <w:rPr>
          <w:rFonts w:ascii="Century Gothic" w:hAnsi="Century Gothic"/>
          <w:sz w:val="20"/>
          <w:szCs w:val="20"/>
          <w:u w:val="single"/>
        </w:rPr>
        <w:t>Specyfikacja wykonania prac ogrodniczych</w:t>
      </w:r>
    </w:p>
    <w:p w14:paraId="6E3C6D27" w14:textId="17A7B667" w:rsidR="002772A3" w:rsidRPr="002772A3" w:rsidRDefault="002772A3" w:rsidP="002772A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772A3">
        <w:rPr>
          <w:rFonts w:ascii="Century Gothic" w:hAnsi="Century Gothic"/>
          <w:b/>
          <w:bCs/>
          <w:sz w:val="20"/>
          <w:szCs w:val="20"/>
        </w:rPr>
        <w:t>Sadzenie krzewów</w:t>
      </w:r>
    </w:p>
    <w:p w14:paraId="5DFADC9B" w14:textId="77777777" w:rsidR="002772A3" w:rsidRPr="002772A3" w:rsidRDefault="002772A3" w:rsidP="002772A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772A3">
        <w:rPr>
          <w:rFonts w:ascii="Century Gothic" w:hAnsi="Century Gothic"/>
          <w:sz w:val="20"/>
          <w:szCs w:val="20"/>
        </w:rPr>
        <w:t>- wymiana gruntu na ziemię urodzajną wraz ze zdjęciem fragmentów darni na głębokość określoną w kosztorysie;</w:t>
      </w:r>
    </w:p>
    <w:p w14:paraId="4FA32F74" w14:textId="04697D5C" w:rsidR="002772A3" w:rsidRPr="002772A3" w:rsidRDefault="002772A3" w:rsidP="002772A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772A3">
        <w:rPr>
          <w:rFonts w:ascii="Century Gothic" w:hAnsi="Century Gothic"/>
          <w:sz w:val="20"/>
          <w:szCs w:val="20"/>
        </w:rPr>
        <w:t>- sadzenie krzewów zgodnie z rozstawą wskazaną w projekcie, rośliny w sąsiednich rzędach należy sadzić mijankowo;</w:t>
      </w:r>
    </w:p>
    <w:p w14:paraId="407C05E8" w14:textId="2C98D51B" w:rsidR="002772A3" w:rsidRPr="002772A3" w:rsidRDefault="002772A3" w:rsidP="002772A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772A3">
        <w:rPr>
          <w:rFonts w:ascii="Century Gothic" w:hAnsi="Century Gothic"/>
          <w:sz w:val="20"/>
          <w:szCs w:val="20"/>
        </w:rPr>
        <w:t xml:space="preserve">- ściółkowanie skupin krzewów </w:t>
      </w:r>
      <w:proofErr w:type="spellStart"/>
      <w:r w:rsidRPr="002772A3">
        <w:rPr>
          <w:rFonts w:ascii="Century Gothic" w:hAnsi="Century Gothic"/>
          <w:sz w:val="20"/>
          <w:szCs w:val="20"/>
        </w:rPr>
        <w:t>mulczem</w:t>
      </w:r>
      <w:proofErr w:type="spellEnd"/>
      <w:r w:rsidRPr="002772A3">
        <w:rPr>
          <w:rFonts w:ascii="Century Gothic" w:hAnsi="Century Gothic"/>
          <w:sz w:val="20"/>
          <w:szCs w:val="20"/>
        </w:rPr>
        <w:t xml:space="preserve"> na grubość 5 cm;- wywóz podłoża pochodzącego z wykopów pod wymianę ziemi wraz z utylizacją;</w:t>
      </w:r>
    </w:p>
    <w:p w14:paraId="4CC5F167" w14:textId="37EA00AB" w:rsidR="00A901DA" w:rsidRDefault="002772A3" w:rsidP="00A901DA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772A3">
        <w:rPr>
          <w:rFonts w:ascii="Century Gothic" w:hAnsi="Century Gothic"/>
          <w:sz w:val="20"/>
          <w:szCs w:val="20"/>
        </w:rPr>
        <w:t xml:space="preserve">- górny poziom </w:t>
      </w:r>
      <w:proofErr w:type="spellStart"/>
      <w:r w:rsidRPr="002772A3">
        <w:rPr>
          <w:rFonts w:ascii="Century Gothic" w:hAnsi="Century Gothic"/>
          <w:sz w:val="20"/>
          <w:szCs w:val="20"/>
        </w:rPr>
        <w:t>mulczu</w:t>
      </w:r>
      <w:proofErr w:type="spellEnd"/>
      <w:r w:rsidRPr="002772A3">
        <w:rPr>
          <w:rFonts w:ascii="Century Gothic" w:hAnsi="Century Gothic"/>
          <w:sz w:val="20"/>
          <w:szCs w:val="20"/>
        </w:rPr>
        <w:t xml:space="preserve"> powinien być o 1-2 cm niższy od poziomu obrzeży.</w:t>
      </w:r>
    </w:p>
    <w:p w14:paraId="3F6D0B01" w14:textId="3DCDDD27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54658C">
        <w:rPr>
          <w:rFonts w:ascii="Century Gothic" w:hAnsi="Century Gothic"/>
          <w:b/>
          <w:bCs/>
          <w:sz w:val="20"/>
          <w:szCs w:val="20"/>
        </w:rPr>
        <w:t>Pielęgnacja krzewów</w:t>
      </w:r>
    </w:p>
    <w:p w14:paraId="5D1A7BA0" w14:textId="4465BB57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 xml:space="preserve">- regularne podlewanie </w:t>
      </w:r>
      <w:r w:rsidR="00F57C87">
        <w:rPr>
          <w:rFonts w:ascii="Century Gothic" w:hAnsi="Century Gothic"/>
          <w:sz w:val="20"/>
          <w:szCs w:val="20"/>
        </w:rPr>
        <w:t>krzewów</w:t>
      </w:r>
      <w:r w:rsidR="00F57C87" w:rsidRPr="0054658C">
        <w:rPr>
          <w:rFonts w:ascii="Century Gothic" w:hAnsi="Century Gothic"/>
          <w:sz w:val="20"/>
          <w:szCs w:val="20"/>
        </w:rPr>
        <w:t xml:space="preserve"> </w:t>
      </w:r>
      <w:r w:rsidRPr="0054658C">
        <w:rPr>
          <w:rFonts w:ascii="Century Gothic" w:hAnsi="Century Gothic"/>
          <w:sz w:val="20"/>
          <w:szCs w:val="20"/>
        </w:rPr>
        <w:t>- adekwatne do warunków pogodowych, zapewniające</w:t>
      </w:r>
      <w:r w:rsidR="0054658C" w:rsidRPr="0054658C">
        <w:rPr>
          <w:rFonts w:ascii="Century Gothic" w:hAnsi="Century Gothic"/>
          <w:sz w:val="20"/>
          <w:szCs w:val="20"/>
        </w:rPr>
        <w:t xml:space="preserve"> </w:t>
      </w:r>
      <w:r w:rsidRPr="0054658C">
        <w:rPr>
          <w:rFonts w:ascii="Century Gothic" w:hAnsi="Century Gothic"/>
          <w:sz w:val="20"/>
          <w:szCs w:val="20"/>
        </w:rPr>
        <w:t>optymalny rozwój roślin i stymulujące korzenie do rozwoju;</w:t>
      </w:r>
    </w:p>
    <w:p w14:paraId="5C35DB9D" w14:textId="3C2AD76F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>- pielenie mis wokół skupin krzewów z częstotliwością zapewniającą utrzymanie</w:t>
      </w:r>
      <w:r w:rsidR="0054658C" w:rsidRPr="0054658C">
        <w:rPr>
          <w:rFonts w:ascii="Century Gothic" w:hAnsi="Century Gothic"/>
          <w:sz w:val="20"/>
          <w:szCs w:val="20"/>
        </w:rPr>
        <w:t xml:space="preserve"> </w:t>
      </w:r>
      <w:r w:rsidRPr="0054658C">
        <w:rPr>
          <w:rFonts w:ascii="Century Gothic" w:hAnsi="Century Gothic"/>
          <w:sz w:val="20"/>
          <w:szCs w:val="20"/>
        </w:rPr>
        <w:t xml:space="preserve">powierzchni </w:t>
      </w:r>
      <w:r w:rsidR="00AC76BF">
        <w:rPr>
          <w:rFonts w:ascii="Century Gothic" w:hAnsi="Century Gothic"/>
          <w:sz w:val="20"/>
          <w:szCs w:val="20"/>
        </w:rPr>
        <w:br/>
      </w:r>
      <w:r w:rsidRPr="0054658C">
        <w:rPr>
          <w:rFonts w:ascii="Century Gothic" w:hAnsi="Century Gothic"/>
          <w:sz w:val="20"/>
          <w:szCs w:val="20"/>
        </w:rPr>
        <w:t>w stanie nie zachwaszczonym;</w:t>
      </w:r>
    </w:p>
    <w:p w14:paraId="19370515" w14:textId="77777777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>- regularne uzupełnianie ściółki;</w:t>
      </w:r>
    </w:p>
    <w:p w14:paraId="1AA3945C" w14:textId="4922E39B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>- przycinanie krzewów róż (formujące wiosną), regularne usuwanie przekwitniętych kwiatostanów;</w:t>
      </w:r>
    </w:p>
    <w:p w14:paraId="2D187439" w14:textId="7B9C90A1" w:rsidR="00A901DA" w:rsidRPr="0054658C" w:rsidRDefault="00A901DA" w:rsidP="0054658C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>- nawożenie – kompleksowe, mineralne nawożenie roślin w zależności od potrzeb, , sukcesywne wiosenne i letnie nawożenie nawozami wieloskładnikowymi do optymalnej dla rozwoju roślin zawartości NPK;</w:t>
      </w:r>
    </w:p>
    <w:p w14:paraId="79258E1D" w14:textId="2C2EAE99" w:rsidR="002A31AC" w:rsidRDefault="00A901DA" w:rsidP="00AC76BF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4658C">
        <w:rPr>
          <w:rFonts w:ascii="Century Gothic" w:hAnsi="Century Gothic"/>
          <w:sz w:val="20"/>
          <w:szCs w:val="20"/>
        </w:rPr>
        <w:t>- prowadzenie interwencyjnych i prewencyjnych zabiegów ochrony roślin</w:t>
      </w:r>
      <w:r w:rsidR="00AC76BF">
        <w:rPr>
          <w:rFonts w:ascii="Century Gothic" w:hAnsi="Century Gothic"/>
          <w:sz w:val="20"/>
          <w:szCs w:val="20"/>
        </w:rPr>
        <w:t>.</w:t>
      </w:r>
    </w:p>
    <w:p w14:paraId="47B68F26" w14:textId="5731AE25" w:rsidR="002A31AC" w:rsidRPr="00AC76BF" w:rsidRDefault="002A31AC" w:rsidP="00AC76BF">
      <w:pPr>
        <w:pStyle w:val="Nagwek1"/>
        <w:numPr>
          <w:ilvl w:val="0"/>
          <w:numId w:val="6"/>
        </w:numPr>
      </w:pPr>
      <w:r w:rsidRPr="00AC76BF">
        <w:lastRenderedPageBreak/>
        <w:t>Wykaz i specyfikacja elementów małej architektury</w:t>
      </w:r>
    </w:p>
    <w:p w14:paraId="6610D6D2" w14:textId="061F054E" w:rsidR="004E46ED" w:rsidRPr="00AC76BF" w:rsidRDefault="004E46ED" w:rsidP="00AC76B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IDFont+F3"/>
          <w:b/>
          <w:bCs/>
          <w:kern w:val="0"/>
          <w:sz w:val="20"/>
          <w:szCs w:val="19"/>
        </w:rPr>
      </w:pPr>
      <w:r>
        <w:rPr>
          <w:rFonts w:ascii="Century Gothic" w:hAnsi="Century Gothic" w:cs="CIDFont+F3"/>
          <w:b/>
          <w:bCs/>
          <w:kern w:val="0"/>
          <w:sz w:val="20"/>
          <w:szCs w:val="19"/>
        </w:rPr>
        <w:t xml:space="preserve">5.1. </w:t>
      </w:r>
      <w:r w:rsidR="002A31AC" w:rsidRPr="00E37C7D">
        <w:rPr>
          <w:rFonts w:ascii="Century Gothic" w:hAnsi="Century Gothic" w:cs="CIDFont+F3"/>
          <w:b/>
          <w:bCs/>
          <w:kern w:val="0"/>
          <w:sz w:val="20"/>
          <w:szCs w:val="19"/>
        </w:rPr>
        <w:t>Ławka parkowa z oparciem i podłokietnikami</w:t>
      </w:r>
    </w:p>
    <w:tbl>
      <w:tblPr>
        <w:tblW w:w="12511" w:type="dxa"/>
        <w:tblLook w:val="04A0" w:firstRow="1" w:lastRow="0" w:firstColumn="1" w:lastColumn="0" w:noHBand="0" w:noVBand="1"/>
      </w:tblPr>
      <w:tblGrid>
        <w:gridCol w:w="9214"/>
        <w:gridCol w:w="3297"/>
      </w:tblGrid>
      <w:tr w:rsidR="004E46ED" w:rsidRPr="00E7760B" w14:paraId="0A645C1F" w14:textId="77777777" w:rsidTr="00B659B1">
        <w:trPr>
          <w:trHeight w:val="1208"/>
        </w:trPr>
        <w:tc>
          <w:tcPr>
            <w:tcW w:w="9214" w:type="dxa"/>
          </w:tcPr>
          <w:p w14:paraId="2F0E178C" w14:textId="77777777" w:rsidR="004E46ED" w:rsidRPr="0071391A" w:rsidRDefault="004E46ED" w:rsidP="00B659B1">
            <w:pPr>
              <w:spacing w:after="0"/>
              <w:rPr>
                <w:rFonts w:ascii="Century Gothic" w:hAnsi="Century Gothic"/>
                <w:bCs/>
                <w:sz w:val="20"/>
                <w:szCs w:val="20"/>
                <w:lang w:eastAsia="x-none"/>
              </w:rPr>
            </w:pPr>
            <w:r w:rsidRPr="0071391A">
              <w:rPr>
                <w:rFonts w:ascii="Century Gothic" w:hAnsi="Century Gothic"/>
                <w:bCs/>
                <w:sz w:val="20"/>
                <w:szCs w:val="20"/>
                <w:lang w:eastAsia="x-none"/>
              </w:rPr>
              <w:t>Wymiary:</w:t>
            </w:r>
          </w:p>
          <w:p w14:paraId="4AAA26DB" w14:textId="18D2074D" w:rsidR="004E46ED" w:rsidRPr="00E7760B" w:rsidRDefault="004E46ED" w:rsidP="00B659B1">
            <w:pPr>
              <w:ind w:right="33"/>
              <w:rPr>
                <w:rFonts w:ascii="Century Gothic" w:hAnsi="Century Gothic"/>
                <w:sz w:val="20"/>
                <w:szCs w:val="20"/>
                <w:lang w:eastAsia="x-none"/>
              </w:rPr>
            </w:pP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Wys.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 około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 81 cm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 +/- 5%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, szer.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około 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64 cm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 +/- 5%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,, dł. 185 cm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="008902C7">
              <w:rPr>
                <w:rFonts w:ascii="Century Gothic" w:hAnsi="Century Gothic"/>
                <w:sz w:val="20"/>
                <w:szCs w:val="20"/>
                <w:lang w:eastAsia="x-none"/>
              </w:rPr>
              <w:t>.</w:t>
            </w:r>
          </w:p>
          <w:p w14:paraId="7CA186F5" w14:textId="77777777" w:rsidR="004E46ED" w:rsidRPr="0071391A" w:rsidRDefault="004E46ED" w:rsidP="00B659B1">
            <w:pPr>
              <w:spacing w:after="0"/>
              <w:rPr>
                <w:rFonts w:ascii="Century Gothic" w:hAnsi="Century Gothic"/>
                <w:bCs/>
                <w:sz w:val="20"/>
                <w:szCs w:val="20"/>
                <w:lang w:eastAsia="x-none"/>
              </w:rPr>
            </w:pPr>
            <w:r w:rsidRPr="0071391A">
              <w:rPr>
                <w:rFonts w:ascii="Century Gothic" w:hAnsi="Century Gothic"/>
                <w:bCs/>
                <w:sz w:val="20"/>
                <w:szCs w:val="20"/>
                <w:lang w:eastAsia="x-none"/>
              </w:rPr>
              <w:t>Standard wykonania:</w:t>
            </w:r>
          </w:p>
          <w:p w14:paraId="5BC35851" w14:textId="77777777" w:rsidR="004E46ED" w:rsidRPr="00E7760B" w:rsidRDefault="004E46ED" w:rsidP="004E46E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E7760B">
              <w:rPr>
                <w:rFonts w:ascii="Century Gothic" w:hAnsi="Century Gothic"/>
                <w:sz w:val="20"/>
                <w:szCs w:val="20"/>
              </w:rPr>
              <w:t>Konstrukcja – odlew ze stopu aluminium (bezbarwny)</w:t>
            </w:r>
          </w:p>
          <w:p w14:paraId="70200A3E" w14:textId="77777777" w:rsidR="004E46ED" w:rsidRDefault="004E46ED" w:rsidP="004E46E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E7760B">
              <w:rPr>
                <w:rFonts w:ascii="Century Gothic" w:hAnsi="Century Gothic"/>
                <w:sz w:val="20"/>
                <w:szCs w:val="20"/>
              </w:rPr>
              <w:t>Podłokietniki – odlew ze stopu aluminium (bezbarwny)</w:t>
            </w:r>
          </w:p>
          <w:p w14:paraId="1835DF2B" w14:textId="77777777" w:rsidR="004E46ED" w:rsidRPr="0071391A" w:rsidRDefault="004E46ED" w:rsidP="004E46E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sz w:val="20"/>
                <w:szCs w:val="20"/>
                <w:lang w:eastAsia="x-none"/>
              </w:rPr>
            </w:pP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Siedzisko i oparcie: </w:t>
            </w:r>
            <w:r w:rsidRPr="0071391A">
              <w:rPr>
                <w:rFonts w:ascii="Century Gothic" w:hAnsi="Century Gothic"/>
                <w:sz w:val="20"/>
                <w:szCs w:val="20"/>
                <w:lang w:eastAsia="x-none"/>
              </w:rPr>
              <w:t>drewno egzotyczne, olejowane</w:t>
            </w:r>
          </w:p>
          <w:p w14:paraId="65BF24CC" w14:textId="77777777" w:rsidR="004E46ED" w:rsidRPr="004056B9" w:rsidRDefault="004E46ED" w:rsidP="00B659B1">
            <w:pPr>
              <w:pStyle w:val="Akapitzlist"/>
              <w:spacing w:after="0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14:paraId="70F39E71" w14:textId="4505FCE6" w:rsidR="004E46ED" w:rsidRPr="00E7760B" w:rsidRDefault="004E46ED" w:rsidP="00B659B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71391A">
              <w:rPr>
                <w:rFonts w:ascii="Century Gothic" w:hAnsi="Century Gothic"/>
                <w:sz w:val="20"/>
                <w:szCs w:val="20"/>
              </w:rPr>
              <w:t xml:space="preserve">Siedzisko: </w:t>
            </w:r>
            <w:r w:rsidRPr="00E7760B">
              <w:rPr>
                <w:rFonts w:ascii="Century Gothic" w:hAnsi="Century Gothic"/>
                <w:sz w:val="20"/>
                <w:szCs w:val="20"/>
              </w:rPr>
              <w:t>3 deski z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7760B">
              <w:rPr>
                <w:rFonts w:ascii="Century Gothic" w:hAnsi="Century Gothic"/>
                <w:sz w:val="20"/>
                <w:szCs w:val="20"/>
              </w:rPr>
              <w:t>drewna o przekroju kwadratowym (120 × 33 mm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Pr="00E7760B">
              <w:rPr>
                <w:rFonts w:ascii="Century Gothic" w:hAnsi="Century Gothic"/>
                <w:sz w:val="20"/>
                <w:szCs w:val="20"/>
              </w:rPr>
              <w:t>) o długości 1800 mm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Pr="00E7760B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71391A">
              <w:rPr>
                <w:rFonts w:ascii="Century Gothic" w:hAnsi="Century Gothic"/>
                <w:sz w:val="20"/>
                <w:szCs w:val="20"/>
              </w:rPr>
              <w:t xml:space="preserve">Oparcie: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3 deski </w:t>
            </w:r>
            <w:r w:rsidRPr="00E7760B">
              <w:rPr>
                <w:rFonts w:ascii="Century Gothic" w:hAnsi="Century Gothic"/>
                <w:sz w:val="20"/>
                <w:szCs w:val="20"/>
              </w:rPr>
              <w:t>z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7760B">
              <w:rPr>
                <w:rFonts w:ascii="Century Gothic" w:hAnsi="Century Gothic"/>
                <w:sz w:val="20"/>
                <w:szCs w:val="20"/>
              </w:rPr>
              <w:t>drewna o przekroju</w:t>
            </w:r>
            <w:r w:rsidR="008902C7">
              <w:rPr>
                <w:rFonts w:ascii="Century Gothic" w:hAnsi="Century Gothic"/>
                <w:sz w:val="20"/>
                <w:szCs w:val="20"/>
              </w:rPr>
              <w:t xml:space="preserve"> kwadratowym.</w:t>
            </w:r>
          </w:p>
          <w:p w14:paraId="4D124A50" w14:textId="77777777" w:rsidR="004E46ED" w:rsidRDefault="004E46ED" w:rsidP="00B659B1">
            <w:pPr>
              <w:pStyle w:val="Bezodstpw"/>
              <w:jc w:val="both"/>
              <w:rPr>
                <w:rFonts w:ascii="Century Gothic" w:hAnsi="Century Gothic"/>
                <w:sz w:val="20"/>
                <w:szCs w:val="20"/>
                <w:lang w:eastAsia="x-none"/>
              </w:rPr>
            </w:pPr>
            <w:r w:rsidRPr="00E7760B">
              <w:rPr>
                <w:rFonts w:ascii="Century Gothic" w:hAnsi="Century Gothic"/>
                <w:sz w:val="20"/>
                <w:szCs w:val="20"/>
              </w:rPr>
              <w:t xml:space="preserve">Posadowienie trwałe w gruncie w stopach fundamentowych z betonu C12/15 o wymiarach 80x24x20 cm 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(dł. x szer. x wys.), za pomocą 4xM8x165 kotew chemicznych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. </w:t>
            </w:r>
          </w:p>
          <w:p w14:paraId="07775A29" w14:textId="77777777" w:rsidR="004E46ED" w:rsidRPr="0071391A" w:rsidRDefault="004E46ED" w:rsidP="00B659B1">
            <w:pPr>
              <w:pStyle w:val="Bezodstpw"/>
              <w:rPr>
                <w:rFonts w:ascii="Century Gothic" w:hAnsi="Century Gothic"/>
                <w:sz w:val="20"/>
                <w:szCs w:val="20"/>
                <w:lang w:eastAsia="x-none"/>
              </w:rPr>
            </w:pPr>
          </w:p>
          <w:p w14:paraId="08CA8C19" w14:textId="77777777" w:rsidR="004E46ED" w:rsidRDefault="004E46ED" w:rsidP="00B659B1">
            <w:pPr>
              <w:pStyle w:val="Legenda"/>
              <w:keepNext/>
            </w:pPr>
            <w:r>
              <w:rPr>
                <w:rFonts w:ascii="Century Gothic" w:hAnsi="Century Gothic"/>
                <w:noProof/>
                <w:lang w:eastAsia="x-none"/>
              </w:rPr>
              <w:drawing>
                <wp:inline distT="0" distB="0" distL="0" distR="0" wp14:anchorId="4F7034F8" wp14:editId="1EACDB93">
                  <wp:extent cx="3678382" cy="2758787"/>
                  <wp:effectExtent l="0" t="0" r="0" b="3810"/>
                  <wp:docPr id="1761487573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487573" name="Obraz 176148757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45" cy="277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6D4D35" w14:textId="0A80C507" w:rsidR="004E46ED" w:rsidRPr="004056B9" w:rsidRDefault="004E46ED" w:rsidP="00B659B1">
            <w:pPr>
              <w:pStyle w:val="Legenda"/>
              <w:rPr>
                <w:i/>
                <w:iCs/>
              </w:rPr>
            </w:pPr>
            <w:r>
              <w:t xml:space="preserve">Fotografia 1, </w:t>
            </w:r>
            <w:r w:rsidRPr="00AA439C">
              <w:rPr>
                <w:i/>
                <w:iCs/>
              </w:rPr>
              <w:t>Źródło, fotografia własna,</w:t>
            </w:r>
            <w:r>
              <w:rPr>
                <w:i/>
                <w:iCs/>
              </w:rPr>
              <w:t>.</w:t>
            </w:r>
          </w:p>
        </w:tc>
        <w:tc>
          <w:tcPr>
            <w:tcW w:w="3297" w:type="dxa"/>
          </w:tcPr>
          <w:p w14:paraId="4537D7F3" w14:textId="77777777" w:rsidR="004E46ED" w:rsidRPr="00E7760B" w:rsidRDefault="004E46ED" w:rsidP="00B659B1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72ED8BE" w14:textId="237747F3" w:rsidR="004E46ED" w:rsidRPr="007D07D6" w:rsidRDefault="004E46ED" w:rsidP="004E46ED">
      <w:pPr>
        <w:spacing w:after="0"/>
        <w:rPr>
          <w:rFonts w:ascii="Century Gothic" w:hAnsi="Century Gothic"/>
          <w:b/>
          <w:sz w:val="20"/>
          <w:szCs w:val="20"/>
        </w:rPr>
      </w:pPr>
      <w:bookmarkStart w:id="1" w:name="_Toc12628272"/>
      <w:r>
        <w:rPr>
          <w:rFonts w:ascii="Century Gothic" w:hAnsi="Century Gothic"/>
          <w:b/>
          <w:sz w:val="20"/>
          <w:szCs w:val="20"/>
        </w:rPr>
        <w:t xml:space="preserve">5.2. </w:t>
      </w:r>
      <w:r w:rsidRPr="007D07D6">
        <w:rPr>
          <w:rFonts w:ascii="Century Gothic" w:hAnsi="Century Gothic"/>
          <w:b/>
          <w:sz w:val="20"/>
          <w:szCs w:val="20"/>
        </w:rPr>
        <w:t>Kosz na odpadki</w:t>
      </w:r>
      <w:bookmarkStart w:id="2" w:name="_Hlk499072441"/>
      <w:bookmarkEnd w:id="1"/>
    </w:p>
    <w:tbl>
      <w:tblPr>
        <w:tblW w:w="12264" w:type="dxa"/>
        <w:tblLook w:val="04A0" w:firstRow="1" w:lastRow="0" w:firstColumn="1" w:lastColumn="0" w:noHBand="0" w:noVBand="1"/>
      </w:tblPr>
      <w:tblGrid>
        <w:gridCol w:w="9039"/>
        <w:gridCol w:w="3225"/>
      </w:tblGrid>
      <w:tr w:rsidR="004E46ED" w:rsidRPr="00E7760B" w14:paraId="4AD09C9D" w14:textId="77777777" w:rsidTr="00B659B1">
        <w:tc>
          <w:tcPr>
            <w:tcW w:w="9039" w:type="dxa"/>
          </w:tcPr>
          <w:p w14:paraId="6B3DD5CD" w14:textId="77777777" w:rsidR="004E46ED" w:rsidRPr="00E7760B" w:rsidRDefault="004E46ED" w:rsidP="00B659B1">
            <w:pPr>
              <w:spacing w:after="0"/>
              <w:rPr>
                <w:rFonts w:ascii="Century Gothic" w:hAnsi="Century Gothic"/>
                <w:b/>
                <w:sz w:val="20"/>
                <w:szCs w:val="20"/>
              </w:rPr>
            </w:pPr>
            <w:r w:rsidRPr="00E7760B">
              <w:rPr>
                <w:rFonts w:ascii="Century Gothic" w:hAnsi="Century Gothic"/>
                <w:b/>
                <w:sz w:val="20"/>
                <w:szCs w:val="20"/>
              </w:rPr>
              <w:t>Wymiary:</w:t>
            </w:r>
          </w:p>
          <w:p w14:paraId="3E3FFF13" w14:textId="7360814C" w:rsidR="004E46ED" w:rsidRPr="00E7760B" w:rsidRDefault="004E46ED" w:rsidP="00B659B1">
            <w:pPr>
              <w:rPr>
                <w:rFonts w:ascii="Century Gothic" w:hAnsi="Century Gothic"/>
                <w:sz w:val="20"/>
                <w:szCs w:val="20"/>
              </w:rPr>
            </w:pPr>
            <w:r w:rsidRPr="00E7760B">
              <w:rPr>
                <w:rFonts w:ascii="Century Gothic" w:hAnsi="Century Gothic"/>
                <w:sz w:val="20"/>
                <w:szCs w:val="20"/>
              </w:rPr>
              <w:t>Wys. 117,5 cm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,</w:t>
            </w:r>
            <w:r w:rsidRPr="00E7760B">
              <w:rPr>
                <w:rFonts w:ascii="Century Gothic" w:hAnsi="Century Gothic"/>
                <w:sz w:val="20"/>
                <w:szCs w:val="20"/>
              </w:rPr>
              <w:t xml:space="preserve"> szer. 31,5 cm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,</w:t>
            </w:r>
            <w:r w:rsidR="008902C7">
              <w:rPr>
                <w:rFonts w:ascii="Century Gothic" w:hAnsi="Century Gothic"/>
                <w:sz w:val="20"/>
                <w:szCs w:val="20"/>
                <w:lang w:eastAsia="x-none"/>
              </w:rPr>
              <w:t xml:space="preserve"> </w:t>
            </w:r>
            <w:r w:rsidRPr="00E7760B">
              <w:rPr>
                <w:rFonts w:ascii="Century Gothic" w:hAnsi="Century Gothic"/>
                <w:sz w:val="20"/>
                <w:szCs w:val="20"/>
              </w:rPr>
              <w:t>pojemność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około</w:t>
            </w:r>
            <w:r w:rsidRPr="00E7760B">
              <w:rPr>
                <w:rFonts w:ascii="Century Gothic" w:hAnsi="Century Gothic"/>
                <w:sz w:val="20"/>
                <w:szCs w:val="20"/>
              </w:rPr>
              <w:t xml:space="preserve"> 50 l</w:t>
            </w:r>
            <w:r w:rsidR="008902C7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3829616E" w14:textId="77777777" w:rsidR="004E46ED" w:rsidRPr="00E7760B" w:rsidRDefault="004E46ED" w:rsidP="00B659B1">
            <w:pPr>
              <w:spacing w:after="0"/>
              <w:rPr>
                <w:rFonts w:ascii="Century Gothic" w:hAnsi="Century Gothic"/>
                <w:b/>
                <w:sz w:val="20"/>
                <w:szCs w:val="20"/>
              </w:rPr>
            </w:pPr>
            <w:r w:rsidRPr="00E7760B">
              <w:rPr>
                <w:rFonts w:ascii="Century Gothic" w:hAnsi="Century Gothic"/>
                <w:b/>
                <w:sz w:val="20"/>
                <w:szCs w:val="20"/>
              </w:rPr>
              <w:t>Standard wykonania:</w:t>
            </w:r>
          </w:p>
          <w:p w14:paraId="268B9786" w14:textId="77777777" w:rsidR="004E46ED" w:rsidRPr="00E7760B" w:rsidRDefault="004E46ED" w:rsidP="004E46ED">
            <w:pPr>
              <w:pStyle w:val="Akapitzlist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Century Gothic" w:hAnsi="Century Gothic" w:cs="Lucida Sans Unicode"/>
                <w:sz w:val="20"/>
                <w:szCs w:val="20"/>
              </w:rPr>
            </w:pP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>Konstrukcja: stalowa konstrukcja z ocynkowanej blachy połączona za pomocą śrubowych nierdzewnych spoin, stalowa konstrukcja pokryta  ochronną warstwą cynku i piecowym lakierem proszkowym,</w:t>
            </w:r>
          </w:p>
          <w:p w14:paraId="5440ABFF" w14:textId="5D2BC63A" w:rsidR="004E46ED" w:rsidRPr="00E7760B" w:rsidRDefault="004E46ED" w:rsidP="004E46ED">
            <w:pPr>
              <w:pStyle w:val="Akapitzlist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Century Gothic" w:hAnsi="Century Gothic" w:cs="Lucida Sans Unicode"/>
                <w:sz w:val="20"/>
                <w:szCs w:val="20"/>
              </w:rPr>
            </w:pP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>Konstrukcja nośna: spawana ze stalowej blachy o grubości ok. 4mm i kwadratowych rur o przekroju 80x80x3</w:t>
            </w:r>
            <w:r>
              <w:rPr>
                <w:rFonts w:ascii="Century Gothic" w:hAnsi="Century Gothic" w:cs="Lucida Sans Unicode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="008902C7">
              <w:rPr>
                <w:rFonts w:ascii="Century Gothic" w:hAnsi="Century Gothic"/>
                <w:sz w:val="20"/>
                <w:szCs w:val="20"/>
                <w:lang w:eastAsia="x-none"/>
              </w:rPr>
              <w:t>,</w:t>
            </w:r>
          </w:p>
          <w:p w14:paraId="501337F1" w14:textId="1A119DDC" w:rsidR="004E46ED" w:rsidRPr="00E7760B" w:rsidRDefault="004E46ED" w:rsidP="004E46ED">
            <w:pPr>
              <w:pStyle w:val="Akapitzlist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Century Gothic" w:hAnsi="Century Gothic" w:cs="Lucida Sans Unicode"/>
                <w:sz w:val="20"/>
                <w:szCs w:val="20"/>
              </w:rPr>
            </w:pP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>Obudowa: 4 ściany z ocynkowanej blachy o grubości 2mm</w:t>
            </w:r>
            <w:r>
              <w:rPr>
                <w:rFonts w:ascii="Century Gothic" w:hAnsi="Century Gothic" w:cs="Lucida Sans Unicode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eastAsia="x-none"/>
              </w:rPr>
              <w:t>+/- 5%</w:t>
            </w:r>
            <w:r w:rsidRPr="00E7760B">
              <w:rPr>
                <w:rFonts w:ascii="Century Gothic" w:hAnsi="Century Gothic"/>
                <w:sz w:val="20"/>
                <w:szCs w:val="20"/>
                <w:lang w:eastAsia="x-none"/>
              </w:rPr>
              <w:t>,</w:t>
            </w:r>
          </w:p>
          <w:p w14:paraId="0C55FE62" w14:textId="77777777" w:rsidR="004E46ED" w:rsidRPr="00E7760B" w:rsidRDefault="004E46ED" w:rsidP="004E46ED">
            <w:pPr>
              <w:pStyle w:val="Akapitzlist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Century Gothic" w:hAnsi="Century Gothic" w:cs="Lucida Sans Unicode"/>
                <w:sz w:val="20"/>
                <w:szCs w:val="20"/>
              </w:rPr>
            </w:pP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 xml:space="preserve">Pojemnik wewnętrzny: gięty ocynkowana stalowa blacha o grubości 0,8mm, objętość </w:t>
            </w:r>
            <w:r>
              <w:rPr>
                <w:rFonts w:ascii="Century Gothic" w:hAnsi="Century Gothic" w:cs="Lucida Sans Unicode"/>
                <w:sz w:val="20"/>
                <w:szCs w:val="20"/>
              </w:rPr>
              <w:t xml:space="preserve"> około </w:t>
            </w: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>50l,</w:t>
            </w:r>
          </w:p>
          <w:p w14:paraId="5A0CA34E" w14:textId="77777777" w:rsidR="004E46ED" w:rsidRPr="00E7760B" w:rsidRDefault="004E46ED" w:rsidP="004E46ED">
            <w:pPr>
              <w:pStyle w:val="Akapitzlist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Century Gothic" w:hAnsi="Century Gothic" w:cs="Lucida Sans Unicode"/>
                <w:sz w:val="20"/>
                <w:szCs w:val="20"/>
              </w:rPr>
            </w:pPr>
            <w:r w:rsidRPr="00E7760B">
              <w:rPr>
                <w:rFonts w:ascii="Century Gothic" w:hAnsi="Century Gothic" w:cs="Lucida Sans Unicode"/>
                <w:sz w:val="20"/>
                <w:szCs w:val="20"/>
              </w:rPr>
              <w:t xml:space="preserve">Barwa: stal: </w:t>
            </w:r>
            <w:r w:rsidRPr="00E7760B">
              <w:rPr>
                <w:rFonts w:ascii="Century Gothic" w:hAnsi="Century Gothic"/>
                <w:sz w:val="20"/>
                <w:szCs w:val="20"/>
                <w:u w:val="single"/>
                <w:lang w:eastAsia="x-none"/>
              </w:rPr>
              <w:t>antracytowy RAL7016,</w:t>
            </w:r>
          </w:p>
          <w:p w14:paraId="31E1DFE6" w14:textId="77777777" w:rsidR="004E46ED" w:rsidRPr="004056B9" w:rsidRDefault="004E46ED" w:rsidP="00B659B1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25" w:type="dxa"/>
          </w:tcPr>
          <w:p w14:paraId="415737FF" w14:textId="77777777" w:rsidR="004E46ED" w:rsidRPr="00E7760B" w:rsidRDefault="004E46ED" w:rsidP="00B659B1">
            <w:pPr>
              <w:keepNext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4A0C0961" w14:textId="77777777" w:rsidR="004E46ED" w:rsidRPr="00E7760B" w:rsidRDefault="004E46ED" w:rsidP="00B659B1">
            <w:pPr>
              <w:rPr>
                <w:rFonts w:ascii="Century Gothic" w:hAnsi="Century Gothic"/>
                <w:sz w:val="20"/>
                <w:szCs w:val="20"/>
                <w:lang w:eastAsia="x-none"/>
              </w:rPr>
            </w:pPr>
          </w:p>
        </w:tc>
      </w:tr>
    </w:tbl>
    <w:bookmarkEnd w:id="2"/>
    <w:p w14:paraId="40150CBA" w14:textId="77777777" w:rsidR="004E46ED" w:rsidRDefault="004E46ED" w:rsidP="004E46ED">
      <w:pPr>
        <w:pStyle w:val="Akapitzlist"/>
        <w:keepNext/>
        <w:spacing w:after="0" w:line="360" w:lineRule="auto"/>
        <w:ind w:left="0"/>
        <w:jc w:val="both"/>
      </w:pPr>
      <w:r>
        <w:rPr>
          <w:rFonts w:ascii="Century Gothic" w:hAnsi="Century Gothic"/>
          <w:b/>
          <w:noProof/>
          <w:sz w:val="20"/>
          <w:szCs w:val="20"/>
        </w:rPr>
        <w:lastRenderedPageBreak/>
        <w:drawing>
          <wp:inline distT="0" distB="0" distL="0" distR="0" wp14:anchorId="687059D6" wp14:editId="393352DD">
            <wp:extent cx="2644487" cy="3525982"/>
            <wp:effectExtent l="0" t="0" r="3810" b="0"/>
            <wp:docPr id="456512679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512679" name="Obraz 45651267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221" cy="354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5FF4F" w14:textId="77777777" w:rsidR="004E46ED" w:rsidRDefault="004E46ED" w:rsidP="004E46ED">
      <w:pPr>
        <w:pStyle w:val="Legenda"/>
        <w:jc w:val="both"/>
        <w:rPr>
          <w:rFonts w:ascii="Century Gothic" w:hAnsi="Century Gothic"/>
          <w:b w:val="0"/>
        </w:rPr>
      </w:pPr>
      <w:r>
        <w:t xml:space="preserve">Fotografia </w:t>
      </w:r>
      <w:fldSimple w:instr=" SEQ Fotografia \* ARABIC ">
        <w:r>
          <w:rPr>
            <w:noProof/>
          </w:rPr>
          <w:t>7</w:t>
        </w:r>
      </w:fldSimple>
      <w:r>
        <w:t xml:space="preserve"> </w:t>
      </w:r>
      <w:r w:rsidRPr="00AA439C">
        <w:rPr>
          <w:i/>
          <w:iCs/>
        </w:rPr>
        <w:t>Źródło, fotografia własna, Zachodnia część parku „Dziekanka”</w:t>
      </w:r>
      <w:r>
        <w:rPr>
          <w:i/>
          <w:iCs/>
        </w:rPr>
        <w:t>.</w:t>
      </w:r>
    </w:p>
    <w:p w14:paraId="7535575F" w14:textId="77777777" w:rsidR="00F57C87" w:rsidRPr="00E37C7D" w:rsidRDefault="00F57C87" w:rsidP="002A31AC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IDFont+F3"/>
          <w:b/>
          <w:bCs/>
          <w:kern w:val="0"/>
          <w:sz w:val="20"/>
          <w:szCs w:val="19"/>
        </w:rPr>
      </w:pPr>
    </w:p>
    <w:p w14:paraId="765F791F" w14:textId="77777777" w:rsidR="002A31AC" w:rsidRPr="003C5B4F" w:rsidRDefault="002A31AC" w:rsidP="003C5B4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2A31AC" w:rsidRPr="003C5B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01370" w14:textId="77777777" w:rsidR="001E6152" w:rsidRDefault="001E6152" w:rsidP="001E6152">
      <w:pPr>
        <w:spacing w:after="0" w:line="240" w:lineRule="auto"/>
      </w:pPr>
      <w:r>
        <w:separator/>
      </w:r>
    </w:p>
  </w:endnote>
  <w:endnote w:type="continuationSeparator" w:id="0">
    <w:p w14:paraId="6BDFA58E" w14:textId="77777777" w:rsidR="001E6152" w:rsidRDefault="001E6152" w:rsidP="001E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6995744"/>
      <w:docPartObj>
        <w:docPartGallery w:val="Page Numbers (Bottom of Page)"/>
        <w:docPartUnique/>
      </w:docPartObj>
    </w:sdtPr>
    <w:sdtEndPr/>
    <w:sdtContent>
      <w:p w14:paraId="3CD158F3" w14:textId="006A0171" w:rsidR="001E6152" w:rsidRDefault="001E61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962F37" w14:textId="77777777" w:rsidR="001E6152" w:rsidRDefault="001E61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AC924" w14:textId="77777777" w:rsidR="001E6152" w:rsidRDefault="001E6152" w:rsidP="001E6152">
      <w:pPr>
        <w:spacing w:after="0" w:line="240" w:lineRule="auto"/>
      </w:pPr>
      <w:r>
        <w:separator/>
      </w:r>
    </w:p>
  </w:footnote>
  <w:footnote w:type="continuationSeparator" w:id="0">
    <w:p w14:paraId="1510CE29" w14:textId="77777777" w:rsidR="001E6152" w:rsidRDefault="001E6152" w:rsidP="001E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1AD0D" w14:textId="0BC2FA16" w:rsidR="001E6152" w:rsidRDefault="001E6152">
    <w:pPr>
      <w:pStyle w:val="Nagwek"/>
    </w:pPr>
    <w:r>
      <w:t>Załączni</w:t>
    </w:r>
    <w:r w:rsidR="00AC76BF">
      <w:t>k</w:t>
    </w:r>
    <w:r>
      <w:t xml:space="preserve"> nr……… do </w:t>
    </w:r>
    <w:r w:rsidR="00AC76BF">
      <w:t>PFU</w:t>
    </w:r>
  </w:p>
  <w:p w14:paraId="21B6BEF1" w14:textId="53B4AADF" w:rsidR="001E6152" w:rsidRDefault="001E6152">
    <w:pPr>
      <w:pStyle w:val="Nagwek"/>
    </w:pPr>
    <w:r w:rsidRPr="00F57C87">
      <w:rPr>
        <w:rFonts w:ascii="Century Gothic" w:hAnsi="Century Gothic"/>
        <w:b/>
        <w:bCs/>
        <w:sz w:val="20"/>
        <w:szCs w:val="20"/>
        <w:u w:val="single"/>
      </w:rPr>
      <w:t>Wytyczne dotyczące sposobu prowadzenia robót budowlanych</w:t>
    </w:r>
    <w:r w:rsidR="007A1008">
      <w:rPr>
        <w:rFonts w:ascii="Century Gothic" w:hAnsi="Century Gothic"/>
        <w:b/>
        <w:bCs/>
        <w:sz w:val="20"/>
        <w:szCs w:val="20"/>
        <w:u w:val="single"/>
      </w:rPr>
      <w:t xml:space="preserve"> w otoczeniu drzew, specyfikacja materiału szkółkarskiego oraz małej architektury</w:t>
    </w:r>
  </w:p>
  <w:p w14:paraId="12E95F76" w14:textId="77777777" w:rsidR="001E6152" w:rsidRDefault="001E61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5CD2"/>
    <w:multiLevelType w:val="hybridMultilevel"/>
    <w:tmpl w:val="7392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85FF2"/>
    <w:multiLevelType w:val="hybridMultilevel"/>
    <w:tmpl w:val="151AEB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A7273A"/>
    <w:multiLevelType w:val="hybridMultilevel"/>
    <w:tmpl w:val="FE70A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D64F3"/>
    <w:multiLevelType w:val="hybridMultilevel"/>
    <w:tmpl w:val="F0B631C8"/>
    <w:lvl w:ilvl="0" w:tplc="466C25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7032C"/>
    <w:multiLevelType w:val="hybridMultilevel"/>
    <w:tmpl w:val="B51C97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6D70F5"/>
    <w:multiLevelType w:val="hybridMultilevel"/>
    <w:tmpl w:val="5764F514"/>
    <w:lvl w:ilvl="0" w:tplc="466C25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4C"/>
    <w:rsid w:val="00021296"/>
    <w:rsid w:val="00023135"/>
    <w:rsid w:val="000344DA"/>
    <w:rsid w:val="001E6152"/>
    <w:rsid w:val="002772A3"/>
    <w:rsid w:val="00285919"/>
    <w:rsid w:val="002A31AC"/>
    <w:rsid w:val="00302BA5"/>
    <w:rsid w:val="00312A2D"/>
    <w:rsid w:val="003C5B4F"/>
    <w:rsid w:val="003C644C"/>
    <w:rsid w:val="004B479D"/>
    <w:rsid w:val="004E46ED"/>
    <w:rsid w:val="0054658C"/>
    <w:rsid w:val="005E05D6"/>
    <w:rsid w:val="005E6DC6"/>
    <w:rsid w:val="006D33C2"/>
    <w:rsid w:val="0074383D"/>
    <w:rsid w:val="007A1008"/>
    <w:rsid w:val="008902C7"/>
    <w:rsid w:val="008B2B12"/>
    <w:rsid w:val="00937524"/>
    <w:rsid w:val="00A901DA"/>
    <w:rsid w:val="00AC76BF"/>
    <w:rsid w:val="00AE6E75"/>
    <w:rsid w:val="00BC7E74"/>
    <w:rsid w:val="00CA4F89"/>
    <w:rsid w:val="00D3246B"/>
    <w:rsid w:val="00D70B93"/>
    <w:rsid w:val="00D915F4"/>
    <w:rsid w:val="00DB3CAB"/>
    <w:rsid w:val="00F10DF3"/>
    <w:rsid w:val="00F5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F6B1"/>
  <w15:chartTrackingRefBased/>
  <w15:docId w15:val="{AB817C73-E1EE-43E0-A3E7-98B7F7A6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46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72A3"/>
    <w:pPr>
      <w:spacing w:after="0" w:line="240" w:lineRule="auto"/>
    </w:pPr>
  </w:style>
  <w:style w:type="paragraph" w:styleId="Akapitzlist">
    <w:name w:val="List Paragraph"/>
    <w:aliases w:val="punktor kreska"/>
    <w:basedOn w:val="Normalny"/>
    <w:link w:val="AkapitzlistZnak"/>
    <w:uiPriority w:val="34"/>
    <w:qFormat/>
    <w:rsid w:val="005E05D6"/>
    <w:pPr>
      <w:ind w:left="720"/>
      <w:contextualSpacing/>
    </w:pPr>
  </w:style>
  <w:style w:type="paragraph" w:styleId="Poprawka">
    <w:name w:val="Revision"/>
    <w:hidden/>
    <w:uiPriority w:val="99"/>
    <w:semiHidden/>
    <w:rsid w:val="00F57C87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4E46ED"/>
    <w:pPr>
      <w:spacing w:after="200" w:line="276" w:lineRule="auto"/>
    </w:pPr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punktor kreska Znak"/>
    <w:link w:val="Akapitzlist"/>
    <w:uiPriority w:val="34"/>
    <w:rsid w:val="004E46ED"/>
  </w:style>
  <w:style w:type="character" w:customStyle="1" w:styleId="Nagwek1Znak">
    <w:name w:val="Nagłówek 1 Znak"/>
    <w:basedOn w:val="Domylnaczcionkaakapitu"/>
    <w:link w:val="Nagwek1"/>
    <w:uiPriority w:val="9"/>
    <w:rsid w:val="004E4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E6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152"/>
  </w:style>
  <w:style w:type="paragraph" w:styleId="Stopka">
    <w:name w:val="footer"/>
    <w:basedOn w:val="Normalny"/>
    <w:link w:val="StopkaZnak"/>
    <w:uiPriority w:val="99"/>
    <w:unhideWhenUsed/>
    <w:rsid w:val="001E6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Chuda</dc:creator>
  <cp:keywords/>
  <dc:description/>
  <cp:lastModifiedBy>Magdalena Przepiórka</cp:lastModifiedBy>
  <cp:revision>2</cp:revision>
  <dcterms:created xsi:type="dcterms:W3CDTF">2024-10-04T07:58:00Z</dcterms:created>
  <dcterms:modified xsi:type="dcterms:W3CDTF">2024-10-04T07:58:00Z</dcterms:modified>
</cp:coreProperties>
</file>